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B7A" w:rsidRDefault="007105C3">
      <w:pPr>
        <w:pStyle w:val="10"/>
        <w:framePr w:w="10243" w:h="1090" w:hRule="exact" w:wrap="none" w:vAnchor="page" w:hAnchor="page" w:x="1171" w:y="684"/>
        <w:shd w:val="clear" w:color="auto" w:fill="auto"/>
        <w:ind w:left="2808" w:right="2649"/>
      </w:pPr>
      <w:bookmarkStart w:id="0" w:name="bookmark0"/>
      <w:r>
        <w:t xml:space="preserve">С </w:t>
      </w:r>
      <w:r w:rsidR="00C470E8">
        <w:t xml:space="preserve">О Ф И Й С К А </w:t>
      </w:r>
      <w:r>
        <w:t xml:space="preserve">  С Т О К О В</w:t>
      </w:r>
      <w:r w:rsidR="00C470E8">
        <w:t xml:space="preserve"> А </w:t>
      </w:r>
      <w:r>
        <w:t xml:space="preserve">  </w:t>
      </w:r>
      <w:r w:rsidR="00C470E8">
        <w:t>Б О Р С А АД</w:t>
      </w:r>
      <w:r w:rsidR="00C470E8">
        <w:br/>
        <w:t xml:space="preserve">БОРСОВ ДОГОВОР № </w:t>
      </w:r>
      <w:bookmarkEnd w:id="0"/>
      <w:r>
        <w:t>778</w:t>
      </w:r>
    </w:p>
    <w:p w:rsidR="007E6B7A" w:rsidRDefault="00C470E8">
      <w:pPr>
        <w:pStyle w:val="20"/>
        <w:framePr w:w="10243" w:h="581" w:hRule="exact" w:wrap="none" w:vAnchor="page" w:hAnchor="page" w:x="1171" w:y="1911"/>
        <w:shd w:val="clear" w:color="auto" w:fill="auto"/>
        <w:spacing w:after="0"/>
      </w:pPr>
      <w:r>
        <w:t>за покупко-продажба на стоки, чрез посредничеството на членове на</w:t>
      </w:r>
      <w:r>
        <w:br/>
        <w:t>"Софийска стокова борса“ АД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9" w:lineRule="exact"/>
        <w:ind w:left="60"/>
      </w:pPr>
      <w:r>
        <w:t xml:space="preserve">Днес 19.11.2014 год., на сесия на “Софийска стокова </w:t>
      </w:r>
      <w:r>
        <w:t>борса” АД (ССБ) между: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9" w:lineRule="exact"/>
        <w:jc w:val="left"/>
      </w:pPr>
      <w:r>
        <w:t xml:space="preserve">Борсовия член </w:t>
      </w:r>
      <w:r>
        <w:rPr>
          <w:rStyle w:val="2Sylfaen11pt"/>
        </w:rPr>
        <w:t xml:space="preserve">“РЕСТАРТ 93” ЕООД. </w:t>
      </w:r>
      <w:r>
        <w:t xml:space="preserve">представляващ крайния Купувач - </w:t>
      </w:r>
      <w:r>
        <w:rPr>
          <w:rStyle w:val="2Sylfaen11pt"/>
        </w:rPr>
        <w:t xml:space="preserve">Дом за възрастни с умствена изостаналост - с. Батошево. </w:t>
      </w:r>
      <w:r>
        <w:t xml:space="preserve">по договор за борсово представителство, чрез упълномощения му лицензиран брокер Румяна Цветкова, от една страна </w:t>
      </w:r>
      <w:r>
        <w:t>и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271" w:line="259" w:lineRule="exact"/>
        <w:jc w:val="left"/>
      </w:pPr>
      <w:r>
        <w:t xml:space="preserve">Борсовия член </w:t>
      </w:r>
      <w:r>
        <w:rPr>
          <w:rStyle w:val="2Sylfaen11pt"/>
        </w:rPr>
        <w:t xml:space="preserve">“СКИ1ГБР” ООД. </w:t>
      </w:r>
      <w:r>
        <w:t xml:space="preserve">представляващ крайния Продавач - </w:t>
      </w:r>
      <w:r>
        <w:rPr>
          <w:rStyle w:val="2Sylfaen11pt"/>
        </w:rPr>
        <w:t xml:space="preserve">„СИСИ-2009” ООД. </w:t>
      </w:r>
      <w:r>
        <w:t>по договор за борсово представителство, чрез упълномощения му лицензиран брокер Олег Гусаков от друга страна.</w:t>
      </w:r>
    </w:p>
    <w:p w:rsidR="007E6B7A" w:rsidRDefault="00C470E8">
      <w:pPr>
        <w:pStyle w:val="10"/>
        <w:framePr w:w="10243" w:h="11732" w:hRule="exact" w:wrap="none" w:vAnchor="page" w:hAnchor="page" w:x="1171" w:y="2956"/>
        <w:shd w:val="clear" w:color="auto" w:fill="auto"/>
        <w:spacing w:after="202" w:line="220" w:lineRule="exact"/>
        <w:jc w:val="left"/>
      </w:pPr>
      <w:bookmarkStart w:id="1" w:name="bookmark1"/>
      <w:r>
        <w:t>се сключи този договор $а следното:</w:t>
      </w:r>
      <w:bookmarkEnd w:id="1"/>
    </w:p>
    <w:p w:rsidR="007E6B7A" w:rsidRDefault="00C470E8">
      <w:pPr>
        <w:pStyle w:val="10"/>
        <w:framePr w:w="10243" w:h="11732" w:hRule="exact" w:wrap="none" w:vAnchor="page" w:hAnchor="page" w:x="1171" w:y="2956"/>
        <w:shd w:val="clear" w:color="auto" w:fill="auto"/>
        <w:spacing w:line="254" w:lineRule="exact"/>
        <w:jc w:val="left"/>
      </w:pPr>
      <w:bookmarkStart w:id="2" w:name="bookmark2"/>
      <w:r>
        <w:t>ПРЕДМЕТ ПА ДОГОВОРА</w:t>
      </w:r>
      <w:bookmarkEnd w:id="2"/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left"/>
      </w:pPr>
      <w:r>
        <w:t xml:space="preserve">Чл 1 </w:t>
      </w:r>
      <w:r>
        <w:rPr>
          <w:rStyle w:val="2Sylfaen11pt"/>
        </w:rPr>
        <w:t>ПРОД</w:t>
      </w:r>
      <w:r>
        <w:rPr>
          <w:rStyle w:val="2Sylfaen11pt"/>
        </w:rPr>
        <w:t xml:space="preserve">АВАЧЪТ </w:t>
      </w:r>
      <w:r>
        <w:t xml:space="preserve">се задължава да предаде, а </w:t>
      </w:r>
      <w:r>
        <w:rPr>
          <w:rStyle w:val="2Sylfaen11pt"/>
        </w:rPr>
        <w:t xml:space="preserve">КУПУВАЧЪТ </w:t>
      </w:r>
      <w:r>
        <w:t>да приеме и заплати стоката, описана в приложената към договора спецификация.</w:t>
      </w:r>
    </w:p>
    <w:p w:rsidR="007E6B7A" w:rsidRDefault="00C470E8">
      <w:pPr>
        <w:pStyle w:val="10"/>
        <w:framePr w:w="10243" w:h="11732" w:hRule="exact" w:wrap="none" w:vAnchor="page" w:hAnchor="page" w:x="1171" w:y="2956"/>
        <w:shd w:val="clear" w:color="auto" w:fill="auto"/>
        <w:spacing w:line="254" w:lineRule="exact"/>
        <w:jc w:val="left"/>
      </w:pPr>
      <w:bookmarkStart w:id="3" w:name="bookmark3"/>
      <w:r>
        <w:t>КАЧЕСТВО, ОПАКОВКА, МАРКИРОВКА.</w:t>
      </w:r>
      <w:bookmarkEnd w:id="3"/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left"/>
      </w:pPr>
      <w:r>
        <w:t>Чл.2.1.1. Стоката следва да съответства на посочените в спецификацията качество, вид, стандарт, асорти</w:t>
      </w:r>
      <w:r>
        <w:t>мент, комплектност, технически показатели и други параметри и изисквания.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both"/>
      </w:pPr>
      <w:r>
        <w:t>Чл.2.1.2. При определяне на качеството по мостри в спецификацията се определя броя им. мястото, начина и срока им на съхранение и идентифицирането им (подпечатване, подписване или пл</w:t>
      </w:r>
      <w:r>
        <w:t>омбиране). Ако не е уговорено друго в спецификацията, мострите се предоставят от ПРОДАВАЧА безплатно, като последният има право да ги получи обратно при неизпълнение на договора по вина на КУПУВАЧА.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both"/>
      </w:pPr>
      <w:r>
        <w:t>Чл.2.2. Опаковането, маркирането и етикирането на стоката</w:t>
      </w:r>
      <w:r>
        <w:t xml:space="preserve"> се извършва от ПРОДАВАЧА, съгласно изискванията на БДС, отрасловите нормали или обичайните условия, доколкото в спецификацията не са уговорени специални изисквания.</w:t>
      </w:r>
    </w:p>
    <w:p w:rsidR="007E6B7A" w:rsidRDefault="00C470E8">
      <w:pPr>
        <w:pStyle w:val="10"/>
        <w:framePr w:w="10243" w:h="11732" w:hRule="exact" w:wrap="none" w:vAnchor="page" w:hAnchor="page" w:x="1171" w:y="2956"/>
        <w:shd w:val="clear" w:color="auto" w:fill="auto"/>
        <w:spacing w:line="254" w:lineRule="exact"/>
        <w:jc w:val="left"/>
      </w:pPr>
      <w:bookmarkStart w:id="4" w:name="bookmark4"/>
      <w:r>
        <w:t>ЦЕНА И УСЛОВИЯ НА ПЛАЩАНЕ.</w:t>
      </w:r>
      <w:bookmarkEnd w:id="4"/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left"/>
      </w:pPr>
      <w:r>
        <w:t xml:space="preserve">Чл.3.1. Цената на стоката е паричната сума. по която е </w:t>
      </w:r>
      <w:r>
        <w:t>постигнато съгласие от брокерите по време на борсова сесия на "Софийска стокова борса“ АД.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left"/>
      </w:pPr>
      <w:r>
        <w:t>Чл.3.2. В цената на стоката се включва стойността на опаковката, транспорта, данъци, акцизи и други обичайни разходи, доколкото не е уговорено друго между страните в</w:t>
      </w:r>
      <w:r>
        <w:t xml:space="preserve"> спецификацията.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both"/>
      </w:pPr>
      <w:r>
        <w:t>Чл.3.3. Заплащането на цената следва да се извърши в срок. условия и по начин, посочени в спецификацията. При липса на такива уговорки или на някоия от тях КУПУВАЧЪТ следва да заплати цената, съобразно изискванията на законните разпоредби.</w:t>
      </w:r>
    </w:p>
    <w:p w:rsidR="007E6B7A" w:rsidRDefault="00C470E8">
      <w:pPr>
        <w:pStyle w:val="10"/>
        <w:framePr w:w="10243" w:h="11732" w:hRule="exact" w:wrap="none" w:vAnchor="page" w:hAnchor="page" w:x="1171" w:y="2956"/>
        <w:shd w:val="clear" w:color="auto" w:fill="auto"/>
        <w:spacing w:line="254" w:lineRule="exact"/>
        <w:jc w:val="left"/>
      </w:pPr>
      <w:bookmarkStart w:id="5" w:name="bookmark5"/>
      <w:r>
        <w:t>ПРЕДАВАМЕ МА СТОКАТА. СОБСТВЕНОСТ. РИСК.</w:t>
      </w:r>
      <w:bookmarkEnd w:id="5"/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both"/>
      </w:pPr>
      <w:r>
        <w:t>Чл.4.1. Предаването на стоката следва да се извърши в срока, на мястото и по начина, посочени в спецификацията. При липса на такива уговорки или на някоя от тях, ПРОДАВАЧЪТ следва да предаде стоката на КУПУВАЧА, съ</w:t>
      </w:r>
      <w:r>
        <w:t>образно изискванията на законните разпоредби.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left"/>
      </w:pPr>
      <w:r>
        <w:t>Чл.4.2. Собствеността и рискът от погиване и увреждане на стоката, ако не е уговорено друго в спецификацията, преминават от ПРОДАВАЧА върху КУПУВАЧА с предаване на стоката.</w:t>
      </w:r>
    </w:p>
    <w:p w:rsidR="007E6B7A" w:rsidRDefault="00C470E8">
      <w:pPr>
        <w:pStyle w:val="10"/>
        <w:framePr w:w="10243" w:h="11732" w:hRule="exact" w:wrap="none" w:vAnchor="page" w:hAnchor="page" w:x="1171" w:y="2956"/>
        <w:shd w:val="clear" w:color="auto" w:fill="auto"/>
        <w:spacing w:line="254" w:lineRule="exact"/>
        <w:jc w:val="left"/>
      </w:pPr>
      <w:bookmarkStart w:id="6" w:name="bookmark6"/>
      <w:r>
        <w:t xml:space="preserve">ОБЕЗПЕЧАВАНЕ НА ДОГОВОРНИ ЗАДЪЛЖЕНИЯ </w:t>
      </w:r>
      <w:r>
        <w:t>И РИСКОВИ СЪБИТИЯ.</w:t>
      </w:r>
      <w:bookmarkEnd w:id="6"/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both"/>
      </w:pPr>
      <w:r>
        <w:t>Чл.5.1. Изпълнението на всяко договорно задължение може да бъде обезпечено с предвидени в спецификацията банкови или други гаранции, залог, поръчителство и др. Сумите, условията и срокът на валидност на тези обезпечения се описват в спец</w:t>
      </w:r>
      <w:r>
        <w:t>ификацията.</w:t>
      </w:r>
    </w:p>
    <w:p w:rsidR="007E6B7A" w:rsidRDefault="00C470E8">
      <w:pPr>
        <w:pStyle w:val="20"/>
        <w:framePr w:w="10243" w:h="11732" w:hRule="exact" w:wrap="none" w:vAnchor="page" w:hAnchor="page" w:x="1171" w:y="2956"/>
        <w:shd w:val="clear" w:color="auto" w:fill="auto"/>
        <w:spacing w:after="0" w:line="254" w:lineRule="exact"/>
        <w:jc w:val="both"/>
      </w:pPr>
      <w:r>
        <w:t>Чл.5.2. ПРОДАВАЧЪТ може да гарантира предоставянето на стоката, а КУПУВАЧЪТ може да гарантира изплащането на цената й с внасянето на депозит по сметка на Клиринговата къща на ССБ АД. При отказ за изпълнение на посочените задължения неизправната</w:t>
      </w:r>
      <w:r>
        <w:t xml:space="preserve"> страна губи предварително внесеният депозит, като сумата се предоставя на изправната страна.</w:t>
      </w:r>
    </w:p>
    <w:p w:rsidR="007E6B7A" w:rsidRDefault="007E6B7A">
      <w:pPr>
        <w:rPr>
          <w:sz w:val="2"/>
          <w:szCs w:val="2"/>
        </w:rPr>
        <w:sectPr w:rsidR="007E6B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B7A" w:rsidRDefault="007E6B7A">
      <w:pPr>
        <w:framePr w:wrap="none" w:vAnchor="page" w:hAnchor="page" w:x="10709" w:y="392"/>
      </w:pPr>
    </w:p>
    <w:p w:rsidR="007E6B7A" w:rsidRDefault="00C470E8">
      <w:pPr>
        <w:pStyle w:val="10"/>
        <w:framePr w:w="10272" w:h="2637" w:hRule="exact" w:wrap="none" w:vAnchor="page" w:hAnchor="page" w:x="1157" w:y="1189"/>
        <w:shd w:val="clear" w:color="auto" w:fill="auto"/>
        <w:spacing w:line="254" w:lineRule="exact"/>
        <w:jc w:val="both"/>
      </w:pPr>
      <w:bookmarkStart w:id="7" w:name="bookmark7"/>
      <w:r>
        <w:t>РЕКЛАМАЦИИ</w:t>
      </w:r>
      <w:bookmarkEnd w:id="7"/>
    </w:p>
    <w:p w:rsidR="007E6B7A" w:rsidRDefault="00C470E8">
      <w:pPr>
        <w:pStyle w:val="20"/>
        <w:framePr w:w="10272" w:h="2637" w:hRule="exact" w:wrap="none" w:vAnchor="page" w:hAnchor="page" w:x="1157" w:y="1189"/>
        <w:shd w:val="clear" w:color="auto" w:fill="auto"/>
        <w:spacing w:after="0" w:line="254" w:lineRule="exact"/>
        <w:jc w:val="both"/>
      </w:pPr>
      <w:r>
        <w:t xml:space="preserve">Чл.6.1. Рекламации за несъответствия в количеството и качеството на получената стока се удостоверяват с предвидените в </w:t>
      </w:r>
      <w:r>
        <w:t>спецификацията констативни актове. Рекламациите се отправят и уреждат по предвидения в спецификацията срок и условия, а ако такива не са предвидени - съобразно законните разпоредби.</w:t>
      </w:r>
    </w:p>
    <w:p w:rsidR="007E6B7A" w:rsidRDefault="00C470E8">
      <w:pPr>
        <w:pStyle w:val="20"/>
        <w:framePr w:w="10272" w:h="2637" w:hRule="exact" w:wrap="none" w:vAnchor="page" w:hAnchor="page" w:x="1157" w:y="1189"/>
        <w:shd w:val="clear" w:color="auto" w:fill="auto"/>
        <w:spacing w:after="0" w:line="254" w:lineRule="exact"/>
        <w:jc w:val="left"/>
      </w:pPr>
      <w:r>
        <w:t>Чл.6.2.1. Рекламации, отнасящи се до явни недостатъци следва да бъдат пред</w:t>
      </w:r>
      <w:r>
        <w:t>явени веднага след приемането/получаването на стоката. За недостатъци на стоката, покрити от гаранционна отговорност на ПРОДАВАЧА, сроковете за предявяване на рекламациите не могат да бъдат по-дълги от гаранционния срок. Чл.6.2.2.Скритите недостатъци на ст</w:t>
      </w:r>
      <w:r>
        <w:t>оката, покрити от общата или от гаранционната отговорност на ПРОДАВАЧА се предявяват незабавно след откриването им, но не по-късно от общия давностен срок по ЗЗД или от срокът, договорен между страните.</w:t>
      </w:r>
    </w:p>
    <w:p w:rsidR="007E6B7A" w:rsidRDefault="00C470E8">
      <w:pPr>
        <w:pStyle w:val="10"/>
        <w:framePr w:w="10272" w:h="827" w:hRule="exact" w:wrap="none" w:vAnchor="page" w:hAnchor="page" w:x="1157" w:y="3781"/>
        <w:shd w:val="clear" w:color="auto" w:fill="auto"/>
        <w:spacing w:line="254" w:lineRule="exact"/>
        <w:jc w:val="both"/>
      </w:pPr>
      <w:bookmarkStart w:id="8" w:name="bookmark8"/>
      <w:r>
        <w:t>ПОСЛЕДИЦИ ПРИ НЕИЗПЪЛНЕНИЕ НА ДОГ ОВОРА</w:t>
      </w:r>
      <w:bookmarkEnd w:id="8"/>
    </w:p>
    <w:p w:rsidR="007E6B7A" w:rsidRDefault="00C470E8">
      <w:pPr>
        <w:pStyle w:val="20"/>
        <w:framePr w:w="10272" w:h="827" w:hRule="exact" w:wrap="none" w:vAnchor="page" w:hAnchor="page" w:x="1157" w:y="3781"/>
        <w:shd w:val="clear" w:color="auto" w:fill="auto"/>
        <w:spacing w:after="0" w:line="254" w:lineRule="exact"/>
        <w:jc w:val="both"/>
      </w:pPr>
      <w:r>
        <w:t xml:space="preserve">Чл.7.1 </w:t>
      </w:r>
      <w:r>
        <w:t>Неизпълнението на всяко договорно задължение може да бъде скрепено с неустойка, посочена в спецификацията. Размерът на неустойките може да бъде определен в глобална парична сума или в процент от</w:t>
      </w:r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both"/>
      </w:pPr>
      <w:r>
        <w:t>нереализираната сделка.</w:t>
      </w:r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both"/>
      </w:pPr>
      <w:r>
        <w:t>Чл.7.2. Изправната страна може да тър</w:t>
      </w:r>
      <w:r>
        <w:t>си обезщетение за реално претърпените вреди, непокрити от размера на уговорените неустойки.</w:t>
      </w:r>
    </w:p>
    <w:p w:rsidR="007E6B7A" w:rsidRDefault="00C470E8">
      <w:pPr>
        <w:pStyle w:val="10"/>
        <w:framePr w:w="10272" w:h="6006" w:hRule="exact" w:wrap="none" w:vAnchor="page" w:hAnchor="page" w:x="1157" w:y="4559"/>
        <w:shd w:val="clear" w:color="auto" w:fill="auto"/>
        <w:spacing w:line="254" w:lineRule="exact"/>
        <w:jc w:val="both"/>
      </w:pPr>
      <w:bookmarkStart w:id="9" w:name="bookmark9"/>
      <w:r>
        <w:t>НЕПРЕОДОЛИМА СИЛА</w:t>
      </w:r>
      <w:bookmarkEnd w:id="9"/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both"/>
      </w:pPr>
      <w:r>
        <w:t>Чл.8.1 .Страните се освобождават от срока за изпълнение на договорните си задължения, ако невъзможността да се изпълни в срок се дължи на непреодо</w:t>
      </w:r>
      <w:r>
        <w:t>лима сила.</w:t>
      </w:r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both"/>
      </w:pPr>
      <w:r>
        <w:t xml:space="preserve">Чл.8.2.Страната, която се позовава на непреодолима сила, е длъжна да уведоми другата страна за събитието в 3-дневен срок от настъпването му и да й изпрати писмено потвърждение за това събитие от официален орган в 10-дневен срок от настъпването. </w:t>
      </w:r>
      <w:r>
        <w:t>По същия начин и в същите срокове следва да бъде отправено и съобщение за прекратяване на събитието.</w:t>
      </w:r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both"/>
      </w:pPr>
      <w:r>
        <w:t xml:space="preserve">Чл.8.3.Срокът за изпълнение на задълженията по договора се удължава с времето, през което е била налице непреодолимата сила. възпрепятствала изпълнението </w:t>
      </w:r>
      <w:r>
        <w:t>им. Ако непреодолимата сила продължи повече от 30 дни страната, която не е получила изпълнение, може да прекрати изцяло или частично договора.</w:t>
      </w:r>
    </w:p>
    <w:p w:rsidR="007E6B7A" w:rsidRDefault="00C470E8">
      <w:pPr>
        <w:pStyle w:val="10"/>
        <w:framePr w:w="10272" w:h="6006" w:hRule="exact" w:wrap="none" w:vAnchor="page" w:hAnchor="page" w:x="1157" w:y="4559"/>
        <w:shd w:val="clear" w:color="auto" w:fill="auto"/>
        <w:spacing w:line="254" w:lineRule="exact"/>
        <w:jc w:val="both"/>
      </w:pPr>
      <w:bookmarkStart w:id="10" w:name="bookmark10"/>
      <w:r>
        <w:t>3АКЛЮЧИТЕЛНИ РАЗПОРЕДБН</w:t>
      </w:r>
      <w:bookmarkEnd w:id="10"/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left"/>
      </w:pPr>
      <w:r>
        <w:t xml:space="preserve">Чл.9.1. Претенции, произтичащи или свързани с тълкуването, изпълнението и нарушението на </w:t>
      </w:r>
      <w:r>
        <w:t>настоящия договор могат да се отнасят до Борсовия арбитраж при “Софийска стокова борса” АД с подаване на писмена молба в три екземпляра, придружена с доказателства и с конкретизирани искания по основание и размер. Чл.9.2.1. “Софийска стокова борса” АД не е</w:t>
      </w:r>
      <w:r>
        <w:t xml:space="preserve"> страна по настоящия договор и не носи отговорност за изпълнението на договорните задължения на страните.</w:t>
      </w:r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both"/>
      </w:pPr>
      <w:r>
        <w:t xml:space="preserve">Чл.9.2.2. В три дневен срок от сключване на сделката страните следва да преведат по сметка на "Софийска стокова борса" АД: </w:t>
      </w:r>
      <w:r w:rsidR="007105C3">
        <w:t>…</w:t>
      </w:r>
      <w:r>
        <w:t xml:space="preserve">. В1С: </w:t>
      </w:r>
      <w:r w:rsidR="007105C3">
        <w:t>…</w:t>
      </w:r>
      <w:r>
        <w:t>. комисионно възнаграждение в размер на 0,20 % върху общата стойност на сключената сделка.</w:t>
      </w:r>
    </w:p>
    <w:p w:rsidR="007E6B7A" w:rsidRDefault="00C470E8">
      <w:pPr>
        <w:pStyle w:val="20"/>
        <w:framePr w:w="10272" w:h="6006" w:hRule="exact" w:wrap="none" w:vAnchor="page" w:hAnchor="page" w:x="1157" w:y="4559"/>
        <w:shd w:val="clear" w:color="auto" w:fill="auto"/>
        <w:spacing w:after="0" w:line="254" w:lineRule="exact"/>
        <w:jc w:val="both"/>
      </w:pPr>
      <w:r>
        <w:t>Чл.9.2.3. За неуредените с настоящия договор въпроси се прилага общото гражданско законодателство.</w:t>
      </w:r>
    </w:p>
    <w:p w:rsidR="007E6B7A" w:rsidRDefault="00C470E8">
      <w:pPr>
        <w:pStyle w:val="a7"/>
        <w:framePr w:wrap="none" w:vAnchor="page" w:hAnchor="page" w:x="6077" w:y="15366"/>
        <w:shd w:val="clear" w:color="auto" w:fill="auto"/>
        <w:spacing w:line="220" w:lineRule="exact"/>
      </w:pPr>
      <w:r>
        <w:t>2</w:t>
      </w:r>
    </w:p>
    <w:p w:rsidR="007E6B7A" w:rsidRDefault="007E6B7A">
      <w:pPr>
        <w:rPr>
          <w:sz w:val="2"/>
          <w:szCs w:val="2"/>
        </w:rPr>
        <w:sectPr w:rsidR="007E6B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E6B7A" w:rsidRDefault="00C470E8">
      <w:pPr>
        <w:pStyle w:val="20"/>
        <w:framePr w:w="10493" w:h="590" w:hRule="exact" w:wrap="none" w:vAnchor="page" w:hAnchor="page" w:x="844" w:y="914"/>
        <w:shd w:val="clear" w:color="auto" w:fill="auto"/>
        <w:spacing w:after="0" w:line="269" w:lineRule="exact"/>
        <w:ind w:left="2620" w:firstLine="360"/>
        <w:jc w:val="left"/>
      </w:pPr>
      <w:r>
        <w:lastRenderedPageBreak/>
        <w:t>Пр</w:t>
      </w:r>
      <w:r>
        <w:t>иложение към Борсов договор на „Софийска стокова борса" АД №</w:t>
      </w:r>
      <w:r>
        <w:br/>
      </w:r>
      <w:r>
        <w:rPr>
          <w:rStyle w:val="2Sylfaen11pt"/>
        </w:rPr>
        <w:t>СПЕЦИФИКАЦИЯ И ДОПЪЛНИТЕЛНИ КЛАУЗИ</w:t>
      </w:r>
    </w:p>
    <w:p w:rsidR="007E6B7A" w:rsidRDefault="00C470E8">
      <w:pPr>
        <w:pStyle w:val="a9"/>
        <w:framePr w:wrap="none" w:vAnchor="page" w:hAnchor="page" w:x="877" w:y="1759"/>
        <w:shd w:val="clear" w:color="auto" w:fill="auto"/>
        <w:spacing w:line="190" w:lineRule="exact"/>
      </w:pPr>
      <w:r>
        <w:t>1. Сто</w:t>
      </w:r>
      <w:r>
        <w:rPr>
          <w:rStyle w:val="aa"/>
        </w:rPr>
        <w:t>ка, колич</w:t>
      </w:r>
      <w:r>
        <w:t xml:space="preserve">ество, единична цена (с </w:t>
      </w:r>
      <w:r>
        <w:rPr>
          <w:rStyle w:val="aa"/>
        </w:rPr>
        <w:t>вкл</w:t>
      </w:r>
      <w:r>
        <w:t xml:space="preserve">ючен </w:t>
      </w:r>
      <w:r>
        <w:rPr>
          <w:rStyle w:val="aa"/>
        </w:rPr>
        <w:t>акци</w:t>
      </w:r>
      <w:r>
        <w:t xml:space="preserve">з и без </w:t>
      </w:r>
      <w:r>
        <w:rPr>
          <w:rStyle w:val="aa"/>
        </w:rPr>
        <w:t>ДДС) и</w:t>
      </w:r>
      <w:r>
        <w:t xml:space="preserve"> о</w:t>
      </w:r>
      <w:r>
        <w:rPr>
          <w:rStyle w:val="aa"/>
        </w:rPr>
        <w:t>бщ</w:t>
      </w:r>
      <w:r>
        <w:t>а стойност с т</w:t>
      </w:r>
      <w:r>
        <w:rPr>
          <w:rStyle w:val="aa"/>
        </w:rPr>
        <w:t>ранспорт на крайни</w:t>
      </w:r>
      <w:r>
        <w:t>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856"/>
        <w:gridCol w:w="4416"/>
        <w:gridCol w:w="3274"/>
      </w:tblGrid>
      <w:tr w:rsidR="007E6B7A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jc w:val="left"/>
            </w:pPr>
            <w:r>
              <w:rPr>
                <w:rStyle w:val="21"/>
              </w:rPr>
              <w:t>11родавач до складова база на</w:t>
            </w:r>
          </w:p>
        </w:tc>
        <w:tc>
          <w:tcPr>
            <w:tcW w:w="4416" w:type="dxa"/>
            <w:shd w:val="clear" w:color="auto" w:fill="FFFFFF"/>
            <w:vAlign w:val="bottom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jc w:val="left"/>
            </w:pPr>
            <w:r>
              <w:rPr>
                <w:rStyle w:val="21"/>
              </w:rPr>
              <w:t>крайния Купувач:</w:t>
            </w: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FFFFFF"/>
          </w:tcPr>
          <w:p w:rsidR="007E6B7A" w:rsidRDefault="007E6B7A">
            <w:pPr>
              <w:framePr w:w="10546" w:h="3082" w:wrap="none" w:vAnchor="page" w:hAnchor="page" w:x="810" w:y="1920"/>
              <w:rPr>
                <w:sz w:val="10"/>
                <w:szCs w:val="10"/>
              </w:rPr>
            </w:pPr>
          </w:p>
        </w:tc>
      </w:tr>
      <w:tr w:rsidR="007E6B7A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2856" w:type="dxa"/>
            <w:tcBorders>
              <w:top w:val="single" w:sz="4" w:space="0" w:color="auto"/>
            </w:tcBorders>
            <w:shd w:val="clear" w:color="auto" w:fill="FFFFFF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jc w:val="left"/>
            </w:pPr>
            <w:r>
              <w:rPr>
                <w:rStyle w:val="21"/>
              </w:rPr>
              <w:t>Наименование на стоката</w:t>
            </w:r>
          </w:p>
        </w:tc>
        <w:tc>
          <w:tcPr>
            <w:tcW w:w="4416" w:type="dxa"/>
            <w:tcBorders>
              <w:top w:val="single" w:sz="4" w:space="0" w:color="auto"/>
            </w:tcBorders>
            <w:shd w:val="clear" w:color="auto" w:fill="FFFFFF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</w:pPr>
            <w:r>
              <w:rPr>
                <w:rStyle w:val="21"/>
              </w:rPr>
              <w:t>Количество</w:t>
            </w: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FFFFFF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ind w:left="540"/>
              <w:jc w:val="left"/>
            </w:pPr>
            <w:r>
              <w:rPr>
                <w:rStyle w:val="21"/>
              </w:rPr>
              <w:t>Единична цена</w:t>
            </w:r>
          </w:p>
        </w:tc>
      </w:tr>
      <w:tr w:rsidR="007E6B7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8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jc w:val="left"/>
            </w:pPr>
            <w:r>
              <w:rPr>
                <w:rStyle w:val="21"/>
              </w:rPr>
              <w:t>1.1, Въглища - тип „Донбас”</w:t>
            </w:r>
          </w:p>
        </w:tc>
        <w:tc>
          <w:tcPr>
            <w:tcW w:w="441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</w:pPr>
            <w:r>
              <w:rPr>
                <w:rStyle w:val="21"/>
              </w:rPr>
              <w:t>45 тона</w:t>
            </w:r>
          </w:p>
        </w:tc>
        <w:tc>
          <w:tcPr>
            <w:tcW w:w="32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ind w:left="680"/>
              <w:jc w:val="left"/>
            </w:pPr>
            <w:r>
              <w:rPr>
                <w:rStyle w:val="21"/>
              </w:rPr>
              <w:t>347,74 лева/тон</w:t>
            </w:r>
          </w:p>
        </w:tc>
      </w:tr>
      <w:tr w:rsidR="007E6B7A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2856" w:type="dxa"/>
            <w:shd w:val="clear" w:color="auto" w:fill="FFFFFF"/>
            <w:vAlign w:val="center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jc w:val="left"/>
            </w:pPr>
            <w:r>
              <w:rPr>
                <w:rStyle w:val="21"/>
              </w:rPr>
              <w:t>1.2, Брикети</w:t>
            </w:r>
          </w:p>
        </w:tc>
        <w:tc>
          <w:tcPr>
            <w:tcW w:w="4416" w:type="dxa"/>
            <w:shd w:val="clear" w:color="auto" w:fill="FFFFFF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259" w:lineRule="exact"/>
            </w:pPr>
            <w:r>
              <w:rPr>
                <w:rStyle w:val="21"/>
              </w:rPr>
              <w:t>(четиридесет и пет тона) 45 тона</w:t>
            </w:r>
          </w:p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259" w:lineRule="exact"/>
            </w:pPr>
            <w:r>
              <w:rPr>
                <w:rStyle w:val="21"/>
              </w:rPr>
              <w:t>(четиридесет и пет тона)</w:t>
            </w:r>
          </w:p>
        </w:tc>
        <w:tc>
          <w:tcPr>
            <w:tcW w:w="3274" w:type="dxa"/>
            <w:shd w:val="clear" w:color="auto" w:fill="FFFFFF"/>
            <w:vAlign w:val="center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190" w:lineRule="exact"/>
              <w:ind w:left="680"/>
              <w:jc w:val="left"/>
            </w:pPr>
            <w:r>
              <w:rPr>
                <w:rStyle w:val="21"/>
              </w:rPr>
              <w:t>254.00 лева/тон</w:t>
            </w:r>
          </w:p>
        </w:tc>
      </w:tr>
      <w:tr w:rsidR="007E6B7A">
        <w:tblPrEx>
          <w:tblCellMar>
            <w:top w:w="0" w:type="dxa"/>
            <w:bottom w:w="0" w:type="dxa"/>
          </w:tblCellMar>
        </w:tblPrEx>
        <w:trPr>
          <w:trHeight w:hRule="exact" w:val="1147"/>
        </w:trPr>
        <w:tc>
          <w:tcPr>
            <w:tcW w:w="28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E6B7A" w:rsidRDefault="007E6B7A">
            <w:pPr>
              <w:framePr w:w="10546" w:h="3082" w:wrap="none" w:vAnchor="page" w:hAnchor="page" w:x="810" w:y="1920"/>
              <w:rPr>
                <w:sz w:val="10"/>
                <w:szCs w:val="10"/>
              </w:rPr>
            </w:pPr>
          </w:p>
        </w:tc>
        <w:tc>
          <w:tcPr>
            <w:tcW w:w="4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259" w:lineRule="exact"/>
              <w:ind w:right="340"/>
              <w:jc w:val="right"/>
            </w:pPr>
            <w:r>
              <w:rPr>
                <w:rStyle w:val="21"/>
              </w:rPr>
              <w:t>ОБЩА СТОЙНОСТ, без начислен ДДС:</w:t>
            </w:r>
          </w:p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259" w:lineRule="exact"/>
              <w:ind w:right="340"/>
              <w:jc w:val="right"/>
            </w:pPr>
            <w:r>
              <w:rPr>
                <w:rStyle w:val="21"/>
              </w:rPr>
              <w:t>ДДС (20%);</w:t>
            </w:r>
          </w:p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259" w:lineRule="exact"/>
            </w:pPr>
            <w:r>
              <w:rPr>
                <w:rStyle w:val="21"/>
              </w:rPr>
              <w:t xml:space="preserve">ОБЩА СТОЙНОСТ, с </w:t>
            </w:r>
            <w:r>
              <w:rPr>
                <w:rStyle w:val="21"/>
              </w:rPr>
              <w:t>начислен ДДС:</w:t>
            </w:r>
          </w:p>
        </w:tc>
        <w:tc>
          <w:tcPr>
            <w:tcW w:w="3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6B7A" w:rsidRDefault="00C470E8">
            <w:pPr>
              <w:pStyle w:val="20"/>
              <w:framePr w:w="10546" w:h="3082" w:wrap="none" w:vAnchor="page" w:hAnchor="page" w:x="810" w:y="1920"/>
              <w:shd w:val="clear" w:color="auto" w:fill="auto"/>
              <w:spacing w:after="0" w:line="259" w:lineRule="exact"/>
              <w:ind w:left="240" w:firstLine="160"/>
              <w:jc w:val="left"/>
            </w:pPr>
            <w:r>
              <w:rPr>
                <w:rStyle w:val="21"/>
              </w:rPr>
              <w:t>27 078.30 лева 5 415,66 лева 32 493,96 лева</w:t>
            </w:r>
          </w:p>
        </w:tc>
      </w:tr>
    </w:tbl>
    <w:p w:rsidR="007E6B7A" w:rsidRDefault="00C470E8">
      <w:pPr>
        <w:pStyle w:val="a9"/>
        <w:framePr w:wrap="none" w:vAnchor="page" w:hAnchor="page" w:x="848" w:y="5016"/>
        <w:shd w:val="clear" w:color="auto" w:fill="auto"/>
        <w:spacing w:line="190" w:lineRule="exact"/>
      </w:pPr>
      <w:r>
        <w:t>Словом: тридесет и две хиляди четиристотин деветдесет и три лева и деветдесет и шест стот.. с включен ДДС;</w:t>
      </w:r>
    </w:p>
    <w:p w:rsidR="007E6B7A" w:rsidRDefault="00C470E8">
      <w:pPr>
        <w:pStyle w:val="20"/>
        <w:framePr w:w="10493" w:h="10413" w:hRule="exact" w:wrap="none" w:vAnchor="page" w:hAnchor="page" w:x="844" w:y="5231"/>
        <w:shd w:val="clear" w:color="auto" w:fill="auto"/>
        <w:spacing w:after="0" w:line="254" w:lineRule="exact"/>
        <w:ind w:firstLine="880"/>
        <w:jc w:val="both"/>
      </w:pPr>
      <w:r>
        <w:t xml:space="preserve">Количествата са прогнозни и са на база потреблението за минал период, като крайният </w:t>
      </w:r>
      <w:r>
        <w:t>Купувач ще ги усвоява според нуждите си. а крайният Продавач приема, че няма да има претенции в случай, че обемът на сделката не бъде изпълнен изцяло.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295"/>
        </w:tabs>
        <w:spacing w:after="0" w:line="254" w:lineRule="exact"/>
        <w:jc w:val="both"/>
      </w:pPr>
      <w:r>
        <w:t xml:space="preserve">Пена </w:t>
      </w:r>
      <w:r>
        <w:rPr>
          <w:rStyle w:val="22"/>
        </w:rPr>
        <w:t>- включени разход</w:t>
      </w:r>
      <w:r>
        <w:t xml:space="preserve">и: В посочената по-горе единична цена е включена стойността на стоката, транспорт </w:t>
      </w:r>
      <w:r>
        <w:t>до складова база на крайния Купувач, мита и акцизи на стоките, предмет на настоящия борсов договор;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291"/>
        </w:tabs>
        <w:spacing w:after="0" w:line="254" w:lineRule="exact"/>
        <w:jc w:val="both"/>
      </w:pPr>
      <w:r>
        <w:rPr>
          <w:rStyle w:val="22"/>
        </w:rPr>
        <w:t>Срок за заплащане на ценат</w:t>
      </w:r>
      <w:r>
        <w:t>а: До 14 (четиринадесет) календарни дни от датата на издаване на данъчна фактура за доставени количества;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291"/>
        </w:tabs>
        <w:spacing w:after="0" w:line="254" w:lineRule="exact"/>
        <w:jc w:val="both"/>
      </w:pPr>
      <w:r>
        <w:rPr>
          <w:rStyle w:val="22"/>
        </w:rPr>
        <w:t>Начин на плащане:</w:t>
      </w:r>
      <w:r>
        <w:t xml:space="preserve"> По бан</w:t>
      </w:r>
      <w:r>
        <w:t>ков път, след представяне на фактура в оригинал, приемо-предавателен протокол за доставени количества и сертификат за качество и произход;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291"/>
        </w:tabs>
        <w:spacing w:after="0" w:line="254" w:lineRule="exact"/>
        <w:jc w:val="both"/>
      </w:pPr>
      <w:r>
        <w:t xml:space="preserve">Произход </w:t>
      </w:r>
      <w:r>
        <w:rPr>
          <w:rStyle w:val="22"/>
        </w:rPr>
        <w:t>и да</w:t>
      </w:r>
      <w:r>
        <w:t>та на произ</w:t>
      </w:r>
      <w:r>
        <w:rPr>
          <w:rStyle w:val="22"/>
        </w:rPr>
        <w:t>водс</w:t>
      </w:r>
      <w:r>
        <w:t>тво: Република България, Русия, ЕС, производство 2014г. / 2015г.;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299"/>
        </w:tabs>
        <w:spacing w:after="0" w:line="254" w:lineRule="exact"/>
        <w:jc w:val="both"/>
      </w:pPr>
      <w:r>
        <w:rPr>
          <w:rStyle w:val="22"/>
        </w:rPr>
        <w:t>Срок н</w:t>
      </w:r>
      <w:r>
        <w:t xml:space="preserve">а </w:t>
      </w:r>
      <w:r>
        <w:rPr>
          <w:rStyle w:val="22"/>
        </w:rPr>
        <w:t>договора:</w:t>
      </w:r>
      <w:r>
        <w:t xml:space="preserve"> Насто</w:t>
      </w:r>
      <w:r>
        <w:t>ящият борсов договор се сключва за срок от 12 (дванадесет) месеца или до достигане на общата му стойност, което събитие настъпи първо, считано от датата на подписването му;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291"/>
        </w:tabs>
        <w:spacing w:after="0" w:line="254" w:lineRule="exact"/>
        <w:jc w:val="both"/>
      </w:pPr>
      <w:r>
        <w:rPr>
          <w:rStyle w:val="22"/>
        </w:rPr>
        <w:t>С</w:t>
      </w:r>
      <w:r>
        <w:t>р</w:t>
      </w:r>
      <w:r>
        <w:rPr>
          <w:rStyle w:val="22"/>
        </w:rPr>
        <w:t>ок на доставка;</w:t>
      </w:r>
      <w:r>
        <w:t xml:space="preserve"> До 48 (четиридесет и осем) часа от писмена заявка на крайния Купу</w:t>
      </w:r>
      <w:r>
        <w:t>вач до крайния Продавач за доставяне на конкретно количество и вид стока;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304"/>
        </w:tabs>
        <w:spacing w:after="0" w:line="254" w:lineRule="exact"/>
        <w:jc w:val="both"/>
      </w:pPr>
      <w:r>
        <w:rPr>
          <w:rStyle w:val="22"/>
        </w:rPr>
        <w:t>Модул на делимост;</w:t>
      </w:r>
      <w:r>
        <w:t xml:space="preserve"> Минимално предварително заявено количество за доставка - в зависимост от нуждите на крайния Купувач, без минимални ограничения в размера на заявеното количество. К</w:t>
      </w:r>
      <w:r>
        <w:t>райният Продавач доставя заявеното количество според възможната дневна товарна норма;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291"/>
        </w:tabs>
        <w:spacing w:after="0" w:line="254" w:lineRule="exact"/>
        <w:jc w:val="both"/>
      </w:pPr>
      <w:r>
        <w:t xml:space="preserve">Място </w:t>
      </w:r>
      <w:r>
        <w:rPr>
          <w:rStyle w:val="22"/>
        </w:rPr>
        <w:t>на предав</w:t>
      </w:r>
      <w:r>
        <w:t>ане (местонахождение/франкировка): Дом за възрастни с умствена изостаналост - с. Батошево: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1"/>
        </w:numPr>
        <w:shd w:val="clear" w:color="auto" w:fill="auto"/>
        <w:tabs>
          <w:tab w:val="left" w:pos="400"/>
        </w:tabs>
        <w:spacing w:after="0" w:line="254" w:lineRule="exact"/>
        <w:jc w:val="both"/>
      </w:pPr>
      <w:r>
        <w:rPr>
          <w:rStyle w:val="22"/>
        </w:rPr>
        <w:t>Документация на стокат</w:t>
      </w:r>
      <w:r>
        <w:t xml:space="preserve">а: Всяка партида да бъде придружена със </w:t>
      </w:r>
      <w:r>
        <w:t>сертификат за качество и произход на стоката (копие), издаден от вносителя или производителя;</w:t>
      </w:r>
    </w:p>
    <w:p w:rsidR="007E6B7A" w:rsidRDefault="00C470E8">
      <w:pPr>
        <w:pStyle w:val="20"/>
        <w:framePr w:w="10493" w:h="10413" w:hRule="exact" w:wrap="none" w:vAnchor="page" w:hAnchor="page" w:x="844" w:y="5231"/>
        <w:shd w:val="clear" w:color="auto" w:fill="auto"/>
        <w:spacing w:after="0" w:line="254" w:lineRule="exact"/>
        <w:jc w:val="both"/>
      </w:pPr>
      <w:r>
        <w:rPr>
          <w:rStyle w:val="22"/>
        </w:rPr>
        <w:t>1 1. Опаковка:</w:t>
      </w:r>
      <w:r>
        <w:t xml:space="preserve"> Насипно;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2"/>
        </w:numPr>
        <w:shd w:val="clear" w:color="auto" w:fill="auto"/>
        <w:tabs>
          <w:tab w:val="left" w:pos="371"/>
        </w:tabs>
        <w:spacing w:after="0" w:line="254" w:lineRule="exact"/>
        <w:jc w:val="both"/>
      </w:pPr>
      <w:r>
        <w:rPr>
          <w:rStyle w:val="22"/>
        </w:rPr>
        <w:t>Качество:</w:t>
      </w:r>
      <w:r>
        <w:t xml:space="preserve"> Отговарящо на Български държавен стандарт;</w:t>
      </w:r>
    </w:p>
    <w:p w:rsidR="007E6B7A" w:rsidRDefault="00C470E8">
      <w:pPr>
        <w:pStyle w:val="20"/>
        <w:framePr w:w="10493" w:h="10413" w:hRule="exact" w:wrap="none" w:vAnchor="page" w:hAnchor="page" w:x="844" w:y="5231"/>
        <w:shd w:val="clear" w:color="auto" w:fill="auto"/>
        <w:spacing w:after="0" w:line="254" w:lineRule="exact"/>
        <w:ind w:left="780"/>
        <w:jc w:val="both"/>
      </w:pPr>
      <w:r>
        <w:t>Доставката на стоките да се осъществи с подходящ транспорт, осигуряващ запазване на к</w:t>
      </w:r>
      <w:r>
        <w:t>ачеството им. Крайния Продавач носи отговорност за вреди, произтекли от некачествена стока;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2"/>
        </w:numPr>
        <w:shd w:val="clear" w:color="auto" w:fill="auto"/>
        <w:tabs>
          <w:tab w:val="left" w:pos="395"/>
        </w:tabs>
        <w:spacing w:after="0" w:line="254" w:lineRule="exact"/>
        <w:jc w:val="both"/>
      </w:pPr>
      <w:r>
        <w:t>Н</w:t>
      </w:r>
      <w:r>
        <w:rPr>
          <w:rStyle w:val="22"/>
        </w:rPr>
        <w:t>ачин установяване на количеството:</w:t>
      </w:r>
      <w:r>
        <w:t xml:space="preserve"> Чрез претегляне на предварително уточнен от крайните Купувач и Продавач кантар;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2"/>
        </w:numPr>
        <w:shd w:val="clear" w:color="auto" w:fill="auto"/>
        <w:tabs>
          <w:tab w:val="left" w:pos="395"/>
        </w:tabs>
        <w:spacing w:after="0" w:line="254" w:lineRule="exact"/>
        <w:jc w:val="both"/>
      </w:pPr>
      <w:r>
        <w:t>Орга</w:t>
      </w:r>
      <w:r>
        <w:rPr>
          <w:rStyle w:val="22"/>
        </w:rPr>
        <w:t xml:space="preserve">н, удостоверяващ качеството и количеството </w:t>
      </w:r>
      <w:r>
        <w:rPr>
          <w:rStyle w:val="22"/>
        </w:rPr>
        <w:t>на получаваната стока:</w:t>
      </w:r>
      <w:r>
        <w:t xml:space="preserve"> Упълномощени представители на крайния Продавач и крайния Купувач. В случай на спор - независима оторизирана българска организация;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2"/>
        </w:numPr>
        <w:shd w:val="clear" w:color="auto" w:fill="auto"/>
        <w:tabs>
          <w:tab w:val="left" w:pos="395"/>
        </w:tabs>
        <w:spacing w:after="0" w:line="254" w:lineRule="exact"/>
        <w:jc w:val="both"/>
      </w:pPr>
      <w:r>
        <w:t>П</w:t>
      </w:r>
      <w:r>
        <w:rPr>
          <w:rStyle w:val="22"/>
        </w:rPr>
        <w:t>ри</w:t>
      </w:r>
      <w:r>
        <w:t>е</w:t>
      </w:r>
      <w:r>
        <w:rPr>
          <w:rStyle w:val="22"/>
        </w:rPr>
        <w:t>мане на стоката:</w:t>
      </w:r>
      <w:r>
        <w:t xml:space="preserve"> Приемането се извършва с приемателен акт (Приемо-предавателен протокол), за всяка</w:t>
      </w:r>
      <w:r>
        <w:t xml:space="preserve"> отделна доставена партида, в рамките на общо договореното количество;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0"/>
          <w:numId w:val="2"/>
        </w:numPr>
        <w:shd w:val="clear" w:color="auto" w:fill="auto"/>
        <w:tabs>
          <w:tab w:val="left" w:pos="371"/>
        </w:tabs>
        <w:spacing w:after="0" w:line="254" w:lineRule="exact"/>
        <w:jc w:val="both"/>
      </w:pPr>
      <w:r>
        <w:rPr>
          <w:rStyle w:val="22"/>
        </w:rPr>
        <w:t>Рекламации и н</w:t>
      </w:r>
      <w:r>
        <w:t>ачи</w:t>
      </w:r>
      <w:r>
        <w:rPr>
          <w:rStyle w:val="22"/>
        </w:rPr>
        <w:t>н на</w:t>
      </w:r>
      <w:r>
        <w:t xml:space="preserve"> т</w:t>
      </w:r>
      <w:r>
        <w:rPr>
          <w:rStyle w:val="22"/>
        </w:rPr>
        <w:t>яхното уреждане: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1"/>
          <w:numId w:val="2"/>
        </w:numPr>
        <w:shd w:val="clear" w:color="auto" w:fill="auto"/>
        <w:tabs>
          <w:tab w:val="left" w:pos="1310"/>
        </w:tabs>
        <w:spacing w:after="0" w:line="254" w:lineRule="exact"/>
        <w:ind w:firstLine="780"/>
        <w:jc w:val="both"/>
      </w:pPr>
      <w:r>
        <w:t>Рекламации относно количеството и видими недостатъци -- в момента на доставката;</w:t>
      </w:r>
    </w:p>
    <w:p w:rsidR="007E6B7A" w:rsidRDefault="00C470E8">
      <w:pPr>
        <w:pStyle w:val="20"/>
        <w:framePr w:w="10493" w:h="10413" w:hRule="exact" w:wrap="none" w:vAnchor="page" w:hAnchor="page" w:x="844" w:y="5231"/>
        <w:numPr>
          <w:ilvl w:val="1"/>
          <w:numId w:val="2"/>
        </w:numPr>
        <w:shd w:val="clear" w:color="auto" w:fill="auto"/>
        <w:tabs>
          <w:tab w:val="left" w:pos="1274"/>
        </w:tabs>
        <w:spacing w:after="0" w:line="254" w:lineRule="exact"/>
        <w:ind w:firstLine="780"/>
        <w:jc w:val="both"/>
      </w:pPr>
      <w:r>
        <w:t>Рекламации за несъответствие в качеството на въглищата и брикети</w:t>
      </w:r>
      <w:r>
        <w:t>те се правят в срок до три дни след доставката.</w:t>
      </w:r>
    </w:p>
    <w:p w:rsidR="007E6B7A" w:rsidRDefault="00C470E8">
      <w:pPr>
        <w:pStyle w:val="20"/>
        <w:framePr w:w="10493" w:h="10413" w:hRule="exact" w:wrap="none" w:vAnchor="page" w:hAnchor="page" w:x="844" w:y="5231"/>
        <w:shd w:val="clear" w:color="auto" w:fill="auto"/>
        <w:spacing w:after="0" w:line="254" w:lineRule="exact"/>
        <w:ind w:firstLine="780"/>
        <w:jc w:val="both"/>
      </w:pPr>
      <w:r>
        <w:t>Несъответствието в качеството се установява с акт. издаден от оправомощена контролна организация. Крайният Купувач има право да изисква лабораторни анализи за съответствие на показателите на получаваните сток</w:t>
      </w:r>
      <w:r>
        <w:t>и и тези, посочени в сертификата за качество.</w:t>
      </w:r>
    </w:p>
    <w:p w:rsidR="007E6B7A" w:rsidRDefault="00C470E8">
      <w:pPr>
        <w:pStyle w:val="60"/>
        <w:framePr w:w="10493" w:h="10413" w:hRule="exact" w:wrap="none" w:vAnchor="page" w:hAnchor="page" w:x="844" w:y="5231"/>
        <w:shd w:val="clear" w:color="auto" w:fill="auto"/>
        <w:spacing w:line="100" w:lineRule="exact"/>
        <w:ind w:right="20"/>
      </w:pPr>
      <w:r>
        <w:t>■л</w:t>
      </w:r>
    </w:p>
    <w:p w:rsidR="007E6B7A" w:rsidRDefault="00C470E8">
      <w:pPr>
        <w:framePr w:wrap="none" w:vAnchor="page" w:hAnchor="page" w:x="10477" w:y="725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20.25pt">
            <v:imagedata r:id="rId7" r:href="rId8"/>
          </v:shape>
        </w:pict>
      </w:r>
    </w:p>
    <w:p w:rsidR="007E6B7A" w:rsidRDefault="007E6B7A">
      <w:pPr>
        <w:rPr>
          <w:sz w:val="2"/>
          <w:szCs w:val="2"/>
        </w:rPr>
      </w:pPr>
    </w:p>
    <w:sectPr w:rsidR="007E6B7A" w:rsidSect="007E6B7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0E8" w:rsidRDefault="00C470E8" w:rsidP="007E6B7A">
      <w:r>
        <w:separator/>
      </w:r>
    </w:p>
  </w:endnote>
  <w:endnote w:type="continuationSeparator" w:id="0">
    <w:p w:rsidR="00C470E8" w:rsidRDefault="00C470E8" w:rsidP="007E6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0E8" w:rsidRDefault="00C470E8"/>
  </w:footnote>
  <w:footnote w:type="continuationSeparator" w:id="0">
    <w:p w:rsidR="00C470E8" w:rsidRDefault="00C470E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D3DAF"/>
    <w:multiLevelType w:val="multilevel"/>
    <w:tmpl w:val="5F0CAB50"/>
    <w:lvl w:ilvl="0">
      <w:start w:val="12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start w:val="1"/>
      <w:numFmt w:val="decimal"/>
      <w:lvlText w:val="%1.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singl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2049BD"/>
    <w:multiLevelType w:val="multilevel"/>
    <w:tmpl w:val="D396B9B2"/>
    <w:lvl w:ilvl="0">
      <w:start w:val="2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E6B7A"/>
    <w:rsid w:val="007105C3"/>
    <w:rsid w:val="007E6B7A"/>
    <w:rsid w:val="00C47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bg-BG" w:eastAsia="bg-BG" w:bidi="bg-BG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6B7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6B7A"/>
    <w:rPr>
      <w:color w:val="0066CC"/>
      <w:u w:val="single"/>
    </w:rPr>
  </w:style>
  <w:style w:type="character" w:customStyle="1" w:styleId="3">
    <w:name w:val="Основен текст (3)_"/>
    <w:basedOn w:val="a0"/>
    <w:link w:val="30"/>
    <w:rsid w:val="007E6B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4">
    <w:name w:val="Основен текст (4)_"/>
    <w:basedOn w:val="a0"/>
    <w:link w:val="40"/>
    <w:rsid w:val="007E6B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60"/>
      <w:sz w:val="64"/>
      <w:szCs w:val="64"/>
      <w:u w:val="none"/>
    </w:rPr>
  </w:style>
  <w:style w:type="character" w:customStyle="1" w:styleId="5">
    <w:name w:val="Основен текст (5)_"/>
    <w:basedOn w:val="a0"/>
    <w:link w:val="50"/>
    <w:rsid w:val="007E6B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5Sylfaen26pt-4pt">
    <w:name w:val="Основен текст (5) + Sylfaen;26 pt;Курсив;Разредка -4 pt"/>
    <w:basedOn w:val="5"/>
    <w:rsid w:val="007E6B7A"/>
    <w:rPr>
      <w:rFonts w:ascii="Sylfaen" w:eastAsia="Sylfaen" w:hAnsi="Sylfaen" w:cs="Sylfaen"/>
      <w:i/>
      <w:iCs/>
      <w:color w:val="000000"/>
      <w:spacing w:val="-80"/>
      <w:w w:val="100"/>
      <w:position w:val="0"/>
      <w:sz w:val="52"/>
      <w:szCs w:val="52"/>
      <w:lang w:val="bg-BG" w:eastAsia="bg-BG" w:bidi="bg-BG"/>
    </w:rPr>
  </w:style>
  <w:style w:type="character" w:customStyle="1" w:styleId="1">
    <w:name w:val="Заглавие #1_"/>
    <w:basedOn w:val="a0"/>
    <w:link w:val="10"/>
    <w:rsid w:val="007E6B7A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ен текст (2)_"/>
    <w:basedOn w:val="a0"/>
    <w:link w:val="20"/>
    <w:rsid w:val="007E6B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Sylfaen11pt">
    <w:name w:val="Основен текст (2) + Sylfaen;11 pt;Удебелен"/>
    <w:basedOn w:val="2"/>
    <w:rsid w:val="007E6B7A"/>
    <w:rPr>
      <w:rFonts w:ascii="Sylfaen" w:eastAsia="Sylfaen" w:hAnsi="Sylfaen" w:cs="Sylfaen"/>
      <w:b/>
      <w:bCs/>
      <w:color w:val="000000"/>
      <w:spacing w:val="0"/>
      <w:w w:val="100"/>
      <w:position w:val="0"/>
      <w:sz w:val="22"/>
      <w:szCs w:val="22"/>
      <w:lang w:val="bg-BG" w:eastAsia="bg-BG" w:bidi="bg-BG"/>
    </w:rPr>
  </w:style>
  <w:style w:type="character" w:customStyle="1" w:styleId="a4">
    <w:name w:val="Други_"/>
    <w:basedOn w:val="a0"/>
    <w:link w:val="a5"/>
    <w:rsid w:val="007E6B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Горен или долен колонтитул_"/>
    <w:basedOn w:val="a0"/>
    <w:link w:val="a7"/>
    <w:rsid w:val="007E6B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Заглавие на таблица_"/>
    <w:basedOn w:val="a0"/>
    <w:link w:val="a9"/>
    <w:rsid w:val="007E6B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a">
    <w:name w:val="Заглавие на таблица"/>
    <w:basedOn w:val="a8"/>
    <w:rsid w:val="007E6B7A"/>
    <w:rPr>
      <w:color w:val="000000"/>
      <w:spacing w:val="0"/>
      <w:w w:val="100"/>
      <w:position w:val="0"/>
      <w:u w:val="single"/>
      <w:lang w:val="bg-BG" w:eastAsia="bg-BG" w:bidi="bg-BG"/>
    </w:rPr>
  </w:style>
  <w:style w:type="character" w:customStyle="1" w:styleId="21">
    <w:name w:val="Основен текст (2)"/>
    <w:basedOn w:val="2"/>
    <w:rsid w:val="007E6B7A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22">
    <w:name w:val="Основен текст (2)"/>
    <w:basedOn w:val="2"/>
    <w:rsid w:val="007E6B7A"/>
    <w:rPr>
      <w:color w:val="000000"/>
      <w:spacing w:val="0"/>
      <w:w w:val="100"/>
      <w:position w:val="0"/>
      <w:u w:val="single"/>
      <w:lang w:val="bg-BG" w:eastAsia="bg-BG" w:bidi="bg-BG"/>
    </w:rPr>
  </w:style>
  <w:style w:type="character" w:customStyle="1" w:styleId="6">
    <w:name w:val="Основен текст (6)_"/>
    <w:basedOn w:val="a0"/>
    <w:link w:val="60"/>
    <w:rsid w:val="007E6B7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paragraph" w:customStyle="1" w:styleId="30">
    <w:name w:val="Основен текст (3)"/>
    <w:basedOn w:val="a"/>
    <w:link w:val="3"/>
    <w:rsid w:val="007E6B7A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</w:rPr>
  </w:style>
  <w:style w:type="paragraph" w:customStyle="1" w:styleId="40">
    <w:name w:val="Основен текст (4)"/>
    <w:basedOn w:val="a"/>
    <w:link w:val="4"/>
    <w:rsid w:val="007E6B7A"/>
    <w:pPr>
      <w:shd w:val="clear" w:color="auto" w:fill="FFFFFF"/>
      <w:spacing w:line="226" w:lineRule="exact"/>
      <w:jc w:val="both"/>
    </w:pPr>
    <w:rPr>
      <w:rFonts w:ascii="Microsoft Sans Serif" w:eastAsia="Microsoft Sans Serif" w:hAnsi="Microsoft Sans Serif" w:cs="Microsoft Sans Serif"/>
      <w:spacing w:val="-60"/>
      <w:sz w:val="64"/>
      <w:szCs w:val="64"/>
    </w:rPr>
  </w:style>
  <w:style w:type="paragraph" w:customStyle="1" w:styleId="50">
    <w:name w:val="Основен текст (5)"/>
    <w:basedOn w:val="a"/>
    <w:link w:val="5"/>
    <w:rsid w:val="007E6B7A"/>
    <w:pPr>
      <w:shd w:val="clear" w:color="auto" w:fill="FFFFFF"/>
      <w:spacing w:line="226" w:lineRule="exact"/>
      <w:jc w:val="both"/>
    </w:pPr>
    <w:rPr>
      <w:rFonts w:ascii="Microsoft Sans Serif" w:eastAsia="Microsoft Sans Serif" w:hAnsi="Microsoft Sans Serif" w:cs="Microsoft Sans Serif"/>
      <w:spacing w:val="-20"/>
      <w:sz w:val="28"/>
      <w:szCs w:val="28"/>
    </w:rPr>
  </w:style>
  <w:style w:type="paragraph" w:customStyle="1" w:styleId="10">
    <w:name w:val="Заглавие #1"/>
    <w:basedOn w:val="a"/>
    <w:link w:val="1"/>
    <w:rsid w:val="007E6B7A"/>
    <w:pPr>
      <w:shd w:val="clear" w:color="auto" w:fill="FFFFFF"/>
      <w:spacing w:line="518" w:lineRule="exact"/>
      <w:jc w:val="center"/>
      <w:outlineLvl w:val="0"/>
    </w:pPr>
    <w:rPr>
      <w:rFonts w:ascii="Sylfaen" w:eastAsia="Sylfaen" w:hAnsi="Sylfaen" w:cs="Sylfaen"/>
      <w:b/>
      <w:bCs/>
      <w:sz w:val="22"/>
      <w:szCs w:val="22"/>
    </w:rPr>
  </w:style>
  <w:style w:type="paragraph" w:customStyle="1" w:styleId="20">
    <w:name w:val="Основен текст (2)"/>
    <w:basedOn w:val="a"/>
    <w:link w:val="2"/>
    <w:rsid w:val="007E6B7A"/>
    <w:pPr>
      <w:shd w:val="clear" w:color="auto" w:fill="FFFFFF"/>
      <w:spacing w:after="480" w:line="264" w:lineRule="exact"/>
      <w:jc w:val="center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a5">
    <w:name w:val="Други"/>
    <w:basedOn w:val="a"/>
    <w:link w:val="a4"/>
    <w:rsid w:val="007E6B7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Горен или долен колонтитул"/>
    <w:basedOn w:val="a"/>
    <w:link w:val="a6"/>
    <w:rsid w:val="007E6B7A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a9">
    <w:name w:val="Заглавие на таблица"/>
    <w:basedOn w:val="a"/>
    <w:link w:val="a8"/>
    <w:rsid w:val="007E6B7A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9"/>
      <w:szCs w:val="19"/>
    </w:rPr>
  </w:style>
  <w:style w:type="paragraph" w:customStyle="1" w:styleId="60">
    <w:name w:val="Основен текст (6)"/>
    <w:basedOn w:val="a"/>
    <w:link w:val="6"/>
    <w:rsid w:val="007E6B7A"/>
    <w:pPr>
      <w:shd w:val="clear" w:color="auto" w:fill="FFFFFF"/>
      <w:spacing w:line="0" w:lineRule="atLeast"/>
      <w:jc w:val="center"/>
    </w:pPr>
    <w:rPr>
      <w:rFonts w:ascii="Microsoft Sans Serif" w:eastAsia="Microsoft Sans Serif" w:hAnsi="Microsoft Sans Serif" w:cs="Microsoft Sans Serif"/>
      <w:sz w:val="10"/>
      <w:szCs w:val="1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AppData/Local/Temp/FineReader12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1487</Words>
  <Characters>8478</Characters>
  <Application>Microsoft Office Word</Application>
  <DocSecurity>0</DocSecurity>
  <Lines>70</Lines>
  <Paragraphs>19</Paragraphs>
  <ScaleCrop>false</ScaleCrop>
  <Company/>
  <LinksUpToDate>false</LinksUpToDate>
  <CharactersWithSpaces>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2014-12-01T10:32:00Z</dcterms:created>
  <dcterms:modified xsi:type="dcterms:W3CDTF">2014-12-01T10:38:00Z</dcterms:modified>
</cp:coreProperties>
</file>